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numPr>
          <w:ilvl w:val="0"/>
          <w:numId w:val="0"/>
        </w:numPr>
        <w:spacing w:line="240" w:lineRule="auto"/>
        <w:jc w:val="both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附件：</w:t>
      </w:r>
    </w:p>
    <w:p>
      <w:pPr>
        <w:pStyle w:val="4"/>
        <w:numPr>
          <w:ilvl w:val="0"/>
          <w:numId w:val="0"/>
        </w:numPr>
        <w:spacing w:line="240" w:lineRule="auto"/>
        <w:ind w:firstLine="883" w:firstLineChars="200"/>
        <w:jc w:val="center"/>
        <w:rPr>
          <w:rFonts w:hint="eastAsia" w:ascii="仿宋" w:hAnsi="仿宋" w:eastAsia="仿宋" w:cs="仿宋"/>
          <w:b/>
          <w:bCs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44"/>
          <w:szCs w:val="44"/>
          <w:highlight w:val="none"/>
          <w:lang w:val="en-US" w:eastAsia="zh-CN"/>
        </w:rPr>
        <w:t>申报项目预算模版（参考）</w:t>
      </w:r>
    </w:p>
    <w:tbl>
      <w:tblPr>
        <w:tblStyle w:val="2"/>
        <w:tblW w:w="95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"/>
        <w:gridCol w:w="1434"/>
        <w:gridCol w:w="1214"/>
        <w:gridCol w:w="804"/>
        <w:gridCol w:w="1064"/>
        <w:gridCol w:w="1348"/>
        <w:gridCol w:w="25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950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黑体" w:hAnsi="黑体" w:eastAsia="黑体" w:cs="黑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  <w:t>经费支出预算</w:t>
            </w:r>
            <w:r>
              <w:rPr>
                <w:rFonts w:hint="eastAsia" w:ascii="黑体" w:hAnsi="黑体" w:eastAsia="黑体" w:cs="黑体"/>
                <w:kern w:val="0"/>
                <w:sz w:val="32"/>
                <w:szCs w:val="32"/>
                <w:u w:val="single"/>
              </w:rPr>
              <w:t xml:space="preserve"> </w:t>
            </w:r>
            <w:r>
              <w:rPr>
                <w:rFonts w:ascii="黑体" w:hAnsi="黑体" w:eastAsia="黑体" w:cs="黑体"/>
                <w:kern w:val="0"/>
                <w:sz w:val="32"/>
                <w:szCs w:val="32"/>
                <w:u w:val="single"/>
              </w:rPr>
              <w:t xml:space="preserve">       </w:t>
            </w:r>
            <w:r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  <w:t>万元（人民币）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106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4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Hans"/>
              </w:rPr>
              <w:t>预算或项目内容</w:t>
            </w:r>
          </w:p>
        </w:tc>
        <w:tc>
          <w:tcPr>
            <w:tcW w:w="44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预算组成</w:t>
            </w:r>
          </w:p>
        </w:tc>
        <w:tc>
          <w:tcPr>
            <w:tcW w:w="257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106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_GB2312" w:hAnsi="宋体" w:eastAsia="仿宋_GB2312" w:cs="Times New Roman"/>
                <w:bCs/>
                <w:kern w:val="0"/>
                <w:sz w:val="24"/>
                <w:szCs w:val="20"/>
              </w:rPr>
            </w:pPr>
          </w:p>
        </w:tc>
        <w:tc>
          <w:tcPr>
            <w:tcW w:w="14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_GB2312" w:hAnsi="宋体" w:eastAsia="仿宋_GB2312" w:cs="Times New Roman"/>
                <w:bCs/>
                <w:kern w:val="0"/>
                <w:sz w:val="24"/>
                <w:szCs w:val="20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单位</w:t>
            </w:r>
          </w:p>
          <w:p>
            <w:pPr>
              <w:widowControl/>
              <w:spacing w:line="48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（仅供参考）</w:t>
            </w: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数量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单价</w:t>
            </w:r>
          </w:p>
          <w:p>
            <w:pPr>
              <w:widowControl/>
              <w:spacing w:line="48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（元）</w:t>
            </w: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预算金额</w:t>
            </w:r>
          </w:p>
          <w:p>
            <w:pPr>
              <w:widowControl/>
              <w:spacing w:line="48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（元）</w:t>
            </w:r>
          </w:p>
        </w:tc>
        <w:tc>
          <w:tcPr>
            <w:tcW w:w="257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_GB2312" w:hAnsi="宋体" w:eastAsia="仿宋_GB2312" w:cs="Times New Roman"/>
                <w:bCs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设计费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 w:cs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" w:hAnsi="仿宋" w:eastAsia="仿宋" w:cs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" w:hAnsi="仿宋" w:eastAsia="仿宋" w:cs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" w:hAnsi="仿宋" w:eastAsia="仿宋" w:cs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2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rPr>
                <w:rFonts w:ascii="仿宋" w:hAnsi="仿宋" w:eastAsia="仿宋" w:cs="仿宋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/>
              </w:rPr>
              <w:t>工程建设</w:t>
            </w: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费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 w:cs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" w:hAnsi="仿宋" w:eastAsia="仿宋" w:cs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" w:hAnsi="仿宋" w:eastAsia="仿宋" w:cs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" w:hAnsi="仿宋" w:eastAsia="仿宋" w:cs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2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rPr>
                <w:rFonts w:ascii="仿宋" w:hAnsi="仿宋" w:eastAsia="仿宋" w:cs="仿宋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 w:cs="仿宋"/>
                <w:bCs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专家劳务费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元/人•天</w:t>
            </w: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" w:hAnsi="仿宋" w:eastAsia="仿宋" w:cs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" w:hAnsi="仿宋" w:eastAsia="仿宋" w:cs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" w:hAnsi="仿宋" w:eastAsia="仿宋" w:cs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2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须参照《中央财政科研项目专家咨询费管理办法》（财科教〔2017〕128号）测算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 w:cs="仿宋"/>
                <w:bCs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bCs/>
                <w:kern w:val="0"/>
                <w:sz w:val="24"/>
                <w:szCs w:val="24"/>
              </w:rPr>
              <w:t>4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会议费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 w:cs="仿宋"/>
                <w:bCs/>
                <w:kern w:val="0"/>
                <w:sz w:val="24"/>
                <w:szCs w:val="24"/>
                <w:lang w:eastAsia="zh-Hans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元/人•天</w:t>
            </w: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 w:cs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 w:cs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 w:cs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2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须参照《中央和国家机关会议费管理办法》（财行〔2016〕214号）四类会议测算，即550元/人•天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 w:cs="仿宋"/>
                <w:bCs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bCs/>
                <w:kern w:val="0"/>
                <w:sz w:val="24"/>
                <w:szCs w:val="24"/>
              </w:rPr>
              <w:t>5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差旅费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 w:cs="仿宋"/>
                <w:bCs/>
                <w:kern w:val="0"/>
                <w:sz w:val="24"/>
                <w:szCs w:val="24"/>
                <w:lang w:eastAsia="zh-Hans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人•次</w:t>
            </w: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 w:cs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 w:cs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 w:cs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2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须参照《中央和国家机关差旅费管理办法》（财行〔2013〕531号)及相关管理办法测算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6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/>
              </w:rPr>
              <w:t>监理</w:t>
            </w: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费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 w:cs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 w:cs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 w:cs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 w:cs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2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 w:cs="仿宋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 w:cs="仿宋"/>
                <w:bCs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bCs/>
                <w:kern w:val="0"/>
                <w:sz w:val="24"/>
                <w:szCs w:val="24"/>
              </w:rPr>
              <w:t>7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ascii="仿宋" w:hAnsi="仿宋" w:eastAsia="仿宋" w:cs="仿宋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/>
              </w:rPr>
              <w:t>竣工结算费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 w:cs="仿宋"/>
                <w:bCs/>
                <w:kern w:val="0"/>
                <w:sz w:val="24"/>
                <w:szCs w:val="24"/>
                <w:lang w:eastAsia="zh-Hans"/>
              </w:rPr>
            </w:pP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 w:cs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 w:cs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 w:cs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2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 w:cs="仿宋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/>
              </w:rPr>
              <w:t>基本预备</w:t>
            </w: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费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 w:cs="仿宋"/>
                <w:bCs/>
                <w:kern w:val="0"/>
                <w:sz w:val="24"/>
                <w:szCs w:val="24"/>
                <w:lang w:eastAsia="zh-Hans"/>
              </w:rPr>
            </w:pP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 w:cs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 w:cs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 w:cs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2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 w:cs="仿宋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/>
              </w:rPr>
              <w:t>管理</w:t>
            </w: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费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 w:cs="仿宋"/>
                <w:bCs/>
                <w:kern w:val="0"/>
                <w:sz w:val="24"/>
                <w:szCs w:val="24"/>
                <w:lang w:eastAsia="zh-Hans"/>
              </w:rPr>
            </w:pP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 w:cs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 w:cs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 w:cs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2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lang w:val="en-US" w:eastAsia="zh-CN"/>
              </w:rPr>
              <w:t>控制在总预算的10%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ascii="仿宋" w:hAnsi="仿宋" w:eastAsia="仿宋" w:cs="仿宋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税费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 w:cs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 w:cs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 w:cs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 w:cs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2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 w:cs="仿宋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仿宋"/>
                <w:bCs/>
                <w:kern w:val="0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……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 w:cs="仿宋"/>
                <w:bCs/>
                <w:kern w:val="0"/>
                <w:sz w:val="24"/>
                <w:szCs w:val="24"/>
                <w:lang w:eastAsia="zh-Hans"/>
              </w:rPr>
            </w:pP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 w:cs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 w:cs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 w:cs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2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 w:cs="仿宋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合计</w:t>
            </w:r>
          </w:p>
        </w:tc>
        <w:tc>
          <w:tcPr>
            <w:tcW w:w="84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ZiNDUxMjU2NzQzZDI3M2I0YWU2ZjBhZGVmOTgzYWYifQ=="/>
  </w:docVars>
  <w:rsids>
    <w:rsidRoot w:val="51DD6BA5"/>
    <w:rsid w:val="51DD6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 样式 左侧:  2 字符 + 左侧:  0.85 厘米 首行缩进:  2 字符1"/>
    <w:basedOn w:val="1"/>
    <w:qFormat/>
    <w:uiPriority w:val="99"/>
    <w:pPr>
      <w:spacing w:line="560" w:lineRule="exact"/>
      <w:ind w:left="482"/>
    </w:pPr>
    <w:rPr>
      <w:rFonts w:cs="宋体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2024-07-17T03:35:00Z</dcterms:created>
  <dc:creator>赵文钺</dc:creator>
  <cp:lastModifiedBy>赵文钺</cp:lastModifiedBy>
  <dcterms:modified xsi:type="dcterms:W3CDTF">2024-07-17T03:36:10Z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DB2395D1DC8642E49DDF3B4E34EE2AC3_11</vt:lpwstr>
  </property>
</Properties>
</file>