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5E" w:rsidRDefault="004A295E">
      <w:pPr>
        <w:widowControl/>
        <w:jc w:val="left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4 </w:t>
      </w:r>
    </w:p>
    <w:p w:rsidR="003C04BA" w:rsidRDefault="004A295E" w:rsidP="004A295E">
      <w:pPr>
        <w:widowControl/>
        <w:jc w:val="center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检测项目收费标准及缴费信息</w:t>
      </w:r>
    </w:p>
    <w:p w:rsidR="004A295E" w:rsidRPr="004A295E" w:rsidRDefault="004A295E">
      <w:pPr>
        <w:widowControl/>
        <w:jc w:val="left"/>
        <w:rPr>
          <w:rFonts w:ascii="Times New Roman" w:eastAsia="宋体" w:hAnsi="Times New Roman" w:hint="eastAsia"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4677"/>
        <w:gridCol w:w="1276"/>
      </w:tblGrid>
      <w:tr w:rsidR="003C04BA">
        <w:tc>
          <w:tcPr>
            <w:tcW w:w="1101" w:type="dxa"/>
          </w:tcPr>
          <w:p w:rsidR="003C04BA" w:rsidRDefault="004A295E">
            <w:pPr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产品类别</w:t>
            </w:r>
          </w:p>
        </w:tc>
        <w:tc>
          <w:tcPr>
            <w:tcW w:w="2155" w:type="dxa"/>
          </w:tcPr>
          <w:p w:rsidR="003C04BA" w:rsidRDefault="004A295E">
            <w:pPr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检测依据标准</w:t>
            </w:r>
          </w:p>
        </w:tc>
        <w:tc>
          <w:tcPr>
            <w:tcW w:w="4677" w:type="dxa"/>
          </w:tcPr>
          <w:p w:rsidR="003C04BA" w:rsidRDefault="004A295E">
            <w:pPr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检测项目</w:t>
            </w:r>
          </w:p>
        </w:tc>
        <w:tc>
          <w:tcPr>
            <w:tcW w:w="1276" w:type="dxa"/>
          </w:tcPr>
          <w:p w:rsidR="003C04BA" w:rsidRDefault="004A295E">
            <w:pPr>
              <w:jc w:val="center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价格</w:t>
            </w:r>
          </w:p>
        </w:tc>
      </w:tr>
      <w:tr w:rsidR="003C04BA">
        <w:tc>
          <w:tcPr>
            <w:tcW w:w="1101" w:type="dxa"/>
            <w:vAlign w:val="center"/>
          </w:tcPr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包装袋</w:t>
            </w:r>
          </w:p>
        </w:tc>
        <w:tc>
          <w:tcPr>
            <w:tcW w:w="2155" w:type="dxa"/>
            <w:vAlign w:val="center"/>
          </w:tcPr>
          <w:p w:rsidR="003C04BA" w:rsidRDefault="004A295E">
            <w:pPr>
              <w:rPr>
                <w:rFonts w:asciiTheme="minorEastAsia" w:eastAsia="宋体" w:hAnsiTheme="minorEastAsia" w:cs="Times New Roman"/>
                <w:color w:val="1A1A1A"/>
                <w:szCs w:val="21"/>
                <w:shd w:val="clear" w:color="auto" w:fill="FFFFFF"/>
              </w:rPr>
            </w:pPr>
            <w:r>
              <w:rPr>
                <w:rFonts w:asciiTheme="minorEastAsia" w:eastAsia="宋体" w:hAnsiTheme="minorEastAsia" w:cs="Times New Roman" w:hint="eastAsia"/>
                <w:color w:val="1A1A1A"/>
                <w:szCs w:val="21"/>
                <w:shd w:val="clear" w:color="auto" w:fill="FFFFFF"/>
              </w:rPr>
              <w:t>GB/T 38082-2019</w:t>
            </w:r>
          </w:p>
          <w:p w:rsidR="003C04BA" w:rsidRDefault="004A295E">
            <w:pPr>
              <w:widowControl/>
              <w:rPr>
                <w:rFonts w:asciiTheme="minorEastAsia" w:eastAsia="宋体" w:hAnsiTheme="minorEastAsia" w:cs="Times New Roman"/>
                <w:color w:val="1A1A1A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color w:val="1A1A1A"/>
                <w:szCs w:val="21"/>
              </w:rPr>
              <w:t>生物降解塑料购物袋</w:t>
            </w:r>
          </w:p>
        </w:tc>
        <w:tc>
          <w:tcPr>
            <w:tcW w:w="4677" w:type="dxa"/>
            <w:vAlign w:val="center"/>
          </w:tcPr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提吊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跌落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漏水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封合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落</w:t>
            </w:r>
            <w:proofErr w:type="gramStart"/>
            <w:r>
              <w:rPr>
                <w:rFonts w:asciiTheme="minorEastAsia" w:eastAsia="宋体" w:hAnsiTheme="minorEastAsia" w:cs="Times New Roman" w:hint="eastAsia"/>
                <w:szCs w:val="21"/>
              </w:rPr>
              <w:t>镖</w:t>
            </w:r>
            <w:proofErr w:type="gramEnd"/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生物降解性能</w:t>
            </w:r>
          </w:p>
        </w:tc>
        <w:tc>
          <w:tcPr>
            <w:tcW w:w="1276" w:type="dxa"/>
            <w:vAlign w:val="center"/>
          </w:tcPr>
          <w:p w:rsidR="003C04BA" w:rsidRDefault="004A295E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2</w:t>
            </w:r>
            <w:r>
              <w:rPr>
                <w:rFonts w:asciiTheme="minorEastAsia" w:eastAsia="宋体" w:hAnsiTheme="minorEastAsia" w:cs="Times New Roman"/>
                <w:szCs w:val="21"/>
              </w:rPr>
              <w:t>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200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100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200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300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15000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</w:tc>
      </w:tr>
      <w:tr w:rsidR="003C04BA">
        <w:trPr>
          <w:trHeight w:val="558"/>
        </w:trPr>
        <w:tc>
          <w:tcPr>
            <w:tcW w:w="1101" w:type="dxa"/>
            <w:vAlign w:val="center"/>
          </w:tcPr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餐盒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餐具</w:t>
            </w:r>
          </w:p>
        </w:tc>
        <w:tc>
          <w:tcPr>
            <w:tcW w:w="2155" w:type="dxa"/>
            <w:vAlign w:val="center"/>
          </w:tcPr>
          <w:p w:rsidR="003C04BA" w:rsidRDefault="004A295E">
            <w:pPr>
              <w:rPr>
                <w:rFonts w:asciiTheme="minorEastAsia" w:eastAsia="宋体" w:hAnsiTheme="minorEastAsia" w:cs="Times New Roman"/>
                <w:color w:val="1A1A1A"/>
                <w:szCs w:val="21"/>
                <w:shd w:val="clear" w:color="auto" w:fill="FFFFFF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GB 1</w:t>
            </w:r>
            <w:r>
              <w:rPr>
                <w:rFonts w:asciiTheme="minorEastAsia" w:eastAsia="宋体" w:hAnsiTheme="minorEastAsia" w:cs="Times New Roman"/>
                <w:color w:val="1A1A1A"/>
                <w:szCs w:val="21"/>
                <w:shd w:val="clear" w:color="auto" w:fill="FFFFFF"/>
              </w:rPr>
              <w:t xml:space="preserve">8006.1-2009 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color w:val="1A1A1A"/>
                <w:szCs w:val="21"/>
                <w:shd w:val="clear" w:color="auto" w:fill="FFFFFF"/>
              </w:rPr>
              <w:t>塑料一次性餐饮具通用技术要求</w:t>
            </w:r>
          </w:p>
        </w:tc>
        <w:tc>
          <w:tcPr>
            <w:tcW w:w="4677" w:type="dxa"/>
          </w:tcPr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生物降解性能（仅对生物降解餐具）</w:t>
            </w:r>
          </w:p>
          <w:p w:rsidR="003C04BA" w:rsidRDefault="004A295E">
            <w:pPr>
              <w:ind w:left="1050" w:hangingChars="500" w:hanging="1050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总迁移量（</w:t>
            </w:r>
            <w:r>
              <w:rPr>
                <w:rFonts w:asciiTheme="minorEastAsia" w:eastAsia="宋体" w:hAnsiTheme="minorEastAsia" w:cs="Times New Roman"/>
                <w:szCs w:val="21"/>
              </w:rPr>
              <w:t>70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℃</w:t>
            </w:r>
            <w:r>
              <w:rPr>
                <w:rFonts w:asciiTheme="minorEastAsia" w:eastAsia="宋体" w:hAnsiTheme="minorEastAsia" w:cs="Times New Roman"/>
                <w:szCs w:val="21"/>
              </w:rPr>
              <w:t xml:space="preserve"> 2h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；</w:t>
            </w:r>
            <w:r>
              <w:rPr>
                <w:rFonts w:asciiTheme="minorEastAsia" w:eastAsia="宋体" w:hAnsiTheme="minorEastAsia" w:cs="Times New Roman"/>
                <w:szCs w:val="21"/>
              </w:rPr>
              <w:t>10%</w:t>
            </w:r>
            <w:r>
              <w:rPr>
                <w:rFonts w:asciiTheme="minorEastAsia" w:eastAsia="宋体" w:hAnsiTheme="minorEastAsia" w:cs="Times New Roman"/>
                <w:szCs w:val="21"/>
              </w:rPr>
              <w:t>乙醇，</w:t>
            </w:r>
            <w:r>
              <w:rPr>
                <w:rFonts w:asciiTheme="minorEastAsia" w:eastAsia="宋体" w:hAnsiTheme="minorEastAsia" w:cs="Times New Roman"/>
                <w:szCs w:val="21"/>
              </w:rPr>
              <w:t>95%</w:t>
            </w:r>
            <w:r>
              <w:rPr>
                <w:rFonts w:asciiTheme="minorEastAsia" w:eastAsia="宋体" w:hAnsiTheme="minorEastAsia" w:cs="Times New Roman"/>
                <w:szCs w:val="21"/>
              </w:rPr>
              <w:t>乙醇，</w:t>
            </w:r>
            <w:r>
              <w:rPr>
                <w:rFonts w:asciiTheme="minorEastAsia" w:eastAsia="宋体" w:hAnsiTheme="minorEastAsia" w:cs="Times New Roman"/>
                <w:szCs w:val="21"/>
              </w:rPr>
              <w:t>4%</w:t>
            </w:r>
            <w:r>
              <w:rPr>
                <w:rFonts w:asciiTheme="minorEastAsia" w:eastAsia="宋体" w:hAnsiTheme="minorEastAsia" w:cs="Times New Roman"/>
                <w:szCs w:val="21"/>
              </w:rPr>
              <w:t>乙酸）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高锰酸钾消耗量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重金属（以</w:t>
            </w:r>
            <w:proofErr w:type="spellStart"/>
            <w:r>
              <w:rPr>
                <w:rFonts w:asciiTheme="minorEastAsia" w:eastAsia="宋体" w:hAnsiTheme="minorEastAsia" w:cs="Times New Roman"/>
                <w:szCs w:val="21"/>
              </w:rPr>
              <w:t>Pb</w:t>
            </w:r>
            <w:proofErr w:type="spellEnd"/>
            <w:r>
              <w:rPr>
                <w:rFonts w:asciiTheme="minorEastAsia" w:eastAsia="宋体" w:hAnsiTheme="minorEastAsia" w:cs="Times New Roman" w:hint="eastAsia"/>
                <w:szCs w:val="21"/>
              </w:rPr>
              <w:t>计）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脱色（仅对有颜色的产品进行测试）</w:t>
            </w:r>
          </w:p>
        </w:tc>
        <w:tc>
          <w:tcPr>
            <w:tcW w:w="1276" w:type="dxa"/>
          </w:tcPr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15000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600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2</w:t>
            </w:r>
            <w:r>
              <w:rPr>
                <w:rFonts w:asciiTheme="minorEastAsia" w:eastAsia="宋体" w:hAnsiTheme="minorEastAsia" w:cs="Times New Roman"/>
                <w:szCs w:val="21"/>
              </w:rPr>
              <w:t>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200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  <w:p w:rsidR="003C04BA" w:rsidRDefault="004A295E">
            <w:pPr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/>
                <w:szCs w:val="21"/>
              </w:rPr>
              <w:t>300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元</w:t>
            </w:r>
          </w:p>
        </w:tc>
      </w:tr>
    </w:tbl>
    <w:p w:rsidR="004A295E" w:rsidRDefault="004A295E">
      <w:pPr>
        <w:tabs>
          <w:tab w:val="left" w:pos="567"/>
          <w:tab w:val="left" w:pos="1134"/>
        </w:tabs>
        <w:spacing w:line="360" w:lineRule="auto"/>
        <w:rPr>
          <w:rFonts w:ascii="Times New Roman" w:eastAsia="宋体" w:hAnsi="Times New Roman"/>
          <w:color w:val="000000" w:themeColor="text1"/>
          <w:sz w:val="24"/>
          <w:szCs w:val="24"/>
        </w:rPr>
      </w:pPr>
    </w:p>
    <w:p w:rsidR="003C04BA" w:rsidRDefault="004A295E">
      <w:pPr>
        <w:tabs>
          <w:tab w:val="left" w:pos="567"/>
          <w:tab w:val="left" w:pos="1134"/>
        </w:tabs>
        <w:spacing w:line="360" w:lineRule="auto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检测</w:t>
      </w: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缴费信息</w:t>
      </w:r>
    </w:p>
    <w:p w:rsidR="003C04BA" w:rsidRDefault="004A295E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账户名称：轻工业塑料加工应用研究所</w:t>
      </w:r>
      <w:bookmarkStart w:id="0" w:name="_GoBack"/>
      <w:bookmarkEnd w:id="0"/>
    </w:p>
    <w:p w:rsidR="003C04BA" w:rsidRDefault="004A295E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开户行：中国建设银行</w:t>
      </w:r>
      <w:proofErr w:type="gramStart"/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阜</w:t>
      </w:r>
      <w:proofErr w:type="gramEnd"/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成路支行</w:t>
      </w:r>
    </w:p>
    <w:p w:rsidR="003C04BA" w:rsidRDefault="004A295E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行号：</w:t>
      </w:r>
      <w:r>
        <w:rPr>
          <w:rFonts w:ascii="Times New Roman" w:eastAsia="宋体" w:hAnsi="Times New Roman"/>
          <w:color w:val="000000" w:themeColor="text1"/>
          <w:sz w:val="24"/>
          <w:szCs w:val="24"/>
        </w:rPr>
        <w:t>10510003120</w:t>
      </w:r>
    </w:p>
    <w:p w:rsidR="003C04BA" w:rsidRDefault="004A295E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账号：</w:t>
      </w:r>
      <w:r>
        <w:rPr>
          <w:rFonts w:ascii="Times New Roman" w:eastAsia="宋体" w:hAnsi="Times New Roman"/>
          <w:color w:val="000000" w:themeColor="text1"/>
          <w:sz w:val="24"/>
          <w:szCs w:val="24"/>
        </w:rPr>
        <w:t>11001085400056001517</w:t>
      </w:r>
    </w:p>
    <w:p w:rsidR="003C04BA" w:rsidRDefault="004A295E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缴费后请将汇款底联及</w:t>
      </w:r>
      <w:r>
        <w:rPr>
          <w:rFonts w:ascii="Times New Roman" w:eastAsia="宋体" w:hAnsi="Times New Roman"/>
          <w:color w:val="000000" w:themeColor="text1"/>
          <w:sz w:val="24"/>
          <w:szCs w:val="24"/>
        </w:rPr>
        <w:t>word</w:t>
      </w:r>
      <w:r>
        <w:rPr>
          <w:rFonts w:ascii="Times New Roman" w:eastAsia="宋体" w:hAnsi="Times New Roman" w:hint="eastAsia"/>
          <w:color w:val="000000" w:themeColor="text1"/>
          <w:sz w:val="24"/>
          <w:szCs w:val="24"/>
        </w:rPr>
        <w:t>版开票信息发送至：</w:t>
      </w:r>
      <w:r>
        <w:rPr>
          <w:rFonts w:ascii="Times New Roman" w:eastAsia="宋体" w:hAnsi="Times New Roman"/>
          <w:color w:val="000000" w:themeColor="text1"/>
          <w:sz w:val="24"/>
          <w:szCs w:val="24"/>
        </w:rPr>
        <w:t xml:space="preserve">ntsqp@ntsqp.org.cn </w:t>
      </w:r>
    </w:p>
    <w:p w:rsidR="003C04BA" w:rsidRDefault="003C04BA"/>
    <w:sectPr w:rsidR="003C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BA"/>
    <w:rsid w:val="003C04BA"/>
    <w:rsid w:val="004A295E"/>
    <w:rsid w:val="2E680CA5"/>
    <w:rsid w:val="64CE1506"/>
    <w:rsid w:val="66D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9DB786-45DF-4A4F-B33E-77AFD94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huangpeikun</dc:creator>
  <cp:lastModifiedBy>hp</cp:lastModifiedBy>
  <cp:revision>2</cp:revision>
  <dcterms:created xsi:type="dcterms:W3CDTF">2014-10-29T12:08:00Z</dcterms:created>
  <dcterms:modified xsi:type="dcterms:W3CDTF">2020-04-23T00:51:00Z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