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firstLine="360" w:firstLineChars="100"/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中华</w:t>
      </w:r>
      <w:r>
        <w:rPr>
          <w:rFonts w:hint="eastAsia" w:asciiTheme="minorEastAsia" w:hAnsiTheme="minorEastAsia"/>
          <w:sz w:val="36"/>
          <w:szCs w:val="36"/>
          <w:lang w:val="en-US" w:eastAsia="zh-CN"/>
        </w:rPr>
        <w:t>环境保护</w:t>
      </w:r>
      <w:r>
        <w:rPr>
          <w:rFonts w:hint="eastAsia" w:asciiTheme="minorEastAsia" w:hAnsiTheme="minorEastAsia"/>
          <w:sz w:val="36"/>
          <w:szCs w:val="36"/>
        </w:rPr>
        <w:t>基金会环境损害鉴定公益基金流程图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252730</wp:posOffset>
                </wp:positionV>
                <wp:extent cx="4921250" cy="1385570"/>
                <wp:effectExtent l="4445" t="4445" r="8255" b="1968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0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ind w:firstLine="480" w:firstLineChars="200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4"/>
                              <w:ind w:firstLine="480" w:firstLineChars="200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基金公布申请相关的信息: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申请人是中国法院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案件类型为环保公益诉讼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鉴定内容为环境损害评估及修复手段分析相关专业问题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需要垫付的鉴定费用在6-12万的范围内，原则上不超过12万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pt;margin-top:19.9pt;height:109.1pt;width:387.5pt;z-index:251653120;mso-width-relative:page;mso-height-relative:page;" fillcolor="#FFFFFF" filled="t" stroked="t" coordsize="21600,21600" o:gfxdata="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+Tig9gAAAAJAQAADwAAAAAAAAABACAAAAAiAAAAZHJzL2Rvd25yZXYueG1sUEsBAhQAFAAA&#10;AAgAh07iQI3maiUoAgAAPAQAAA4AAAAAAAAAAQAgAAAAJw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ind w:firstLine="480" w:firstLineChars="200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4"/>
                        <w:ind w:firstLine="480" w:firstLineChars="200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基金公布申请相关的信息: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申请人是中国法院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案件类型为环保公益诉讼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鉴定内容为环境损害评估及修复手段分析相关专业问题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需要垫付的鉴定费用在6-12万的范围内，原则上不超过12万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jc w:val="center"/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441960</wp:posOffset>
                </wp:positionV>
                <wp:extent cx="673100" cy="635"/>
                <wp:effectExtent l="37465" t="0" r="38100" b="12700"/>
                <wp:wrapNone/>
                <wp:docPr id="5" name="肘形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731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98.6pt;margin-top:34.8pt;height:0.05pt;width:53pt;rotation:5898240f;z-index:251654144;mso-width-relative:page;mso-height-relative:page;" filled="f" stroked="t" coordsize="21600,21600" o:gfxdata="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yeq4dYAAAAJAQAA&#10;DwAAAAAAAAABACAAAAAiAAAAZHJzL2Rvd25yZXYueG1sUEsBAhQAFAAAAAgAh07iQB80xAQbAgAA&#10;6AMAAA4AAAAAAAAAAQAgAAAAJQEAAGRycy9lMm9Eb2MueG1sUEsFBgAAAAAGAAYAWQEAALIFAAAA&#10;AA==&#10;" adj="10800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95885</wp:posOffset>
                </wp:positionV>
                <wp:extent cx="4953000" cy="958215"/>
                <wp:effectExtent l="4445" t="4445" r="14605" b="889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ind w:firstLine="2640" w:firstLineChars="1100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4"/>
                              <w:ind w:firstLine="480" w:firstLineChars="200"/>
                              <w:rPr>
                                <w:rFonts w:ascii="仿宋_GB2312" w:eastAsia="仿宋_GB2312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受案法院提交使用基金的申请书。基金管理委员会和独立专家将对申请进行评审。申请将根据个案的环境影响、鉴定的必要性、资助的金额等方面的情况进行综合评估。委员会决定是否通过申请。</w:t>
                            </w:r>
                          </w:p>
                          <w:p>
                            <w:pPr>
                              <w:pStyle w:val="4"/>
                              <w:ind w:firstLine="480" w:firstLineChars="200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pt;margin-top:7.55pt;height:75.45pt;width:390pt;z-index:251655168;mso-width-relative:page;mso-height-relative:page;" fillcolor="#FFFFFF" filled="t" stroked="t" coordsize="21600,21600" o:gfxdata="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5JGAwdcAAAAJAQAADwAAAAAAAAABACAAAAAiAAAAZHJzL2Rvd25yZXYueG1sUEsBAhQAFAAAAAgA&#10;h07iQCbc2ugmAgAAOQQAAA4AAAAAAAAAAQAgAAAAJg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ind w:firstLine="2640" w:firstLineChars="1100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4"/>
                        <w:ind w:firstLine="480" w:firstLineChars="200"/>
                        <w:rPr>
                          <w:rFonts w:ascii="仿宋_GB2312" w:eastAsia="仿宋_GB2312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受案法院提交使用基金的申请书。基金管理委员会和独立专家将对申请进行评审。申请将根据个案的环境影响、鉴定的必要性、资助的金额等方面的情况进行综合评估。委员会决定是否通过申请。</w:t>
                      </w:r>
                    </w:p>
                    <w:p>
                      <w:pPr>
                        <w:pStyle w:val="4"/>
                        <w:ind w:firstLine="480" w:firstLineChars="200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4037965</wp:posOffset>
                </wp:positionH>
                <wp:positionV relativeFrom="paragraph">
                  <wp:posOffset>261620</wp:posOffset>
                </wp:positionV>
                <wp:extent cx="0" cy="421005"/>
                <wp:effectExtent l="38100" t="0" r="38100" b="1714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7.95pt;margin-top:20.6pt;height:33.15pt;width:0pt;z-index:251659264;mso-width-relative:page;mso-height-relative:page;" filled="f" stroked="t" coordsize="21600,21600" o:gfxdata="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FKLWTZAAAACgEAAA8AAAAAAAAAAQAgAAAAIgAAAGRycy9kb3ducmV2LnhtbFBLAQIU&#10;ABQAAAAIAIdO4kDKjmsz8gEAAJ8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8240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255270</wp:posOffset>
                </wp:positionV>
                <wp:extent cx="0" cy="421005"/>
                <wp:effectExtent l="38100" t="0" r="38100" b="1714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4.45pt;margin-top:20.1pt;height:33.15pt;width:0pt;z-index:251658240;mso-width-relative:page;mso-height-relative:page;" filled="f" stroked="t" coordsize="21600,21600" o:gfxdata="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ykGndgAAAAKAQAADwAAAAAAAAABACAAAAAiAAAAZHJzL2Rvd25yZXYueG1sUEsBAhQA&#10;FAAAAAgAh07iQJ4/0MzyAQAAnw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302260</wp:posOffset>
                </wp:positionV>
                <wp:extent cx="2152650" cy="730250"/>
                <wp:effectExtent l="4445" t="4445" r="14605" b="825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ind w:firstLine="480" w:firstLineChars="200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4"/>
                              <w:ind w:firstLine="120" w:firstLineChars="50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申请失败，将以电子邮件或电话的方式通知申请人。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5pt;margin-top:23.8pt;height:57.5pt;width:169.5pt;z-index:251660288;mso-width-relative:page;mso-height-relative:page;" fillcolor="#FFFFFF" filled="t" stroked="t" coordsize="21600,21600" o:gfxdata="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X&#10;lh4c2QAAAAoBAAAPAAAAAAAAAAEAIAAAACIAAABkcnMvZG93bnJldi54bWxQSwECFAAUAAAACACH&#10;TuJAeRtODiMCAAA7BAAADgAAAAAAAAABACAAAAAo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ind w:firstLine="480" w:firstLineChars="200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4"/>
                        <w:ind w:firstLine="120" w:firstLineChars="50"/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申请失败，将以电子邮件或电话的方式通知申请人。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302260</wp:posOffset>
                </wp:positionV>
                <wp:extent cx="2393950" cy="730250"/>
                <wp:effectExtent l="4445" t="4445" r="20955" b="825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ind w:firstLine="480" w:firstLineChars="200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申请成功，基金原则上同意支持。</w:t>
                            </w:r>
                          </w:p>
                          <w:p>
                            <w:pPr>
                              <w:pStyle w:val="4"/>
                              <w:ind w:firstLine="480" w:firstLineChars="200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pt;margin-top:23.8pt;height:57.5pt;width:188.5pt;z-index:251658240;mso-width-relative:page;mso-height-relative:page;" fillcolor="#FFFFFF" filled="t" stroked="t" coordsize="21600,21600" o:gfxdata="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kq&#10;+ffYAAAACQEAAA8AAAAAAAAAAQAgAAAAIgAAAGRycy9kb3ducmV2LnhtbFBLAQIUABQAAAAIAIdO&#10;4kDYJ4/AIwIAADsEAAAOAAAAAAAAAAEAIAAAACc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ind w:firstLine="480" w:firstLineChars="200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4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申请成功，基金原则上同意支持。</w:t>
                      </w:r>
                    </w:p>
                    <w:p>
                      <w:pPr>
                        <w:pStyle w:val="4"/>
                        <w:ind w:firstLine="480" w:firstLineChars="200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638810</wp:posOffset>
                </wp:positionV>
                <wp:extent cx="518160" cy="635"/>
                <wp:effectExtent l="37465" t="0" r="38100" b="1524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5181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03.15pt;margin-top:50.3pt;height:0.05pt;width:40.8pt;rotation:5898240f;z-index:251661312;mso-width-relative:page;mso-height-relative:page;" filled="f" stroked="t" coordsize="21600,21600" o:gfxdata="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6Pt+9YAAAALAQAA&#10;DwAAAAAAAAABACAAAAAiAAAAZHJzL2Rvd25yZXYueG1sUEsBAhQAFAAAAAgAh07iQGV4N1AbAgAA&#10;6AMAAA4AAAAAAAAAAQAgAAAAJQEAAGRycy9lMm9Eb2MueG1sUEsFBgAAAAAGAAYAWQEAALIFAAAA&#10;AA==&#10;" adj="10800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274955</wp:posOffset>
                </wp:positionV>
                <wp:extent cx="4921250" cy="841375"/>
                <wp:effectExtent l="4445" t="5080" r="8255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0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ind w:firstLine="465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4"/>
                              <w:ind w:firstLine="465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法院在向鉴定机构出具的委托鉴定书中增添“鉴定费用由中华环保基金会环境损害鉴定基金垫付/部分垫付【】万元”。</w:t>
                            </w:r>
                          </w:p>
                          <w:p>
                            <w:pPr>
                              <w:pStyle w:val="4"/>
                              <w:ind w:firstLine="480" w:firstLineChars="200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pt;margin-top:21.65pt;height:66.25pt;width:387.5pt;z-index:251656192;mso-width-relative:page;mso-height-relative:page;" fillcolor="#FFFFFF" filled="t" stroked="t" coordsize="21600,21600" o:gfxdata="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9&#10;8qYi2AAAAAkBAAAPAAAAAAAAAAEAIAAAACIAAABkcnMvZG93bnJldi54bWxQSwECFAAUAAAACACH&#10;TuJArDRJRyQCAAA5BAAADgAAAAAAAAABACAAAAAn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ind w:firstLine="465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4"/>
                        <w:ind w:firstLine="465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法院在向鉴定机构出具的委托鉴定书中增添“鉴定费用由中华环保基金会环境损害鉴定基金垫付/部分垫付【】万元”。</w:t>
                      </w:r>
                    </w:p>
                    <w:p>
                      <w:pPr>
                        <w:pStyle w:val="4"/>
                        <w:ind w:firstLine="480" w:firstLineChars="200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344170</wp:posOffset>
                </wp:positionV>
                <wp:extent cx="683260" cy="635"/>
                <wp:effectExtent l="37465" t="0" r="38100" b="254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832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82pt;margin-top:27.1pt;height:0.05pt;width:53.8pt;rotation:5898240f;z-index:251657216;mso-width-relative:page;mso-height-relative:page;" filled="f" stroked="t" coordsize="21600,21600" o:gfxdata="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HskqdcAAAAJAQAA&#10;DwAAAAAAAAABACAAAAAiAAAAZHJzL2Rvd25yZXYueG1sUEsBAhQAFAAAAAgAh07iQOYVPV0aAgAA&#10;6AMAAA4AAAAAAAAAAQAgAAAAJgEAAGRycy9lMm9Eb2MueG1sUEsFBgAAAAAGAAYAWQEAALIFAAAA&#10;AA==&#10;" adj="10800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365125</wp:posOffset>
                </wp:positionV>
                <wp:extent cx="4921250" cy="818515"/>
                <wp:effectExtent l="4445" t="4445" r="825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ind w:left="273" w:leftChars="130" w:firstLine="2380" w:firstLineChars="988"/>
                              <w:rPr>
                                <w:rFonts w:ascii="仿宋_GB2312" w:eastAsia="仿宋_GB2312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4"/>
                              <w:ind w:left="273" w:leftChars="130"/>
                              <w:rPr>
                                <w:rFonts w:ascii="仿宋_GB2312" w:eastAsia="仿宋_GB2312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GB"/>
                              </w:rPr>
                              <w:t>原告败诉，无需偿还基金垫付的鉴定费用。</w:t>
                            </w:r>
                          </w:p>
                          <w:p>
                            <w:pPr>
                              <w:pStyle w:val="4"/>
                              <w:ind w:firstLine="240" w:firstLineChars="100"/>
                              <w:rPr>
                                <w:rFonts w:ascii="仿宋_GB2312" w:eastAsia="仿宋_GB2312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GB"/>
                              </w:rPr>
                              <w:t>被告败诉，法院判决被告偿还基金垫付的鉴定费用。</w:t>
                            </w:r>
                          </w:p>
                          <w:p>
                            <w:pPr>
                              <w:pStyle w:val="4"/>
                              <w:ind w:left="273" w:leftChars="130" w:firstLine="360" w:firstLineChars="150"/>
                              <w:rPr>
                                <w:rFonts w:ascii="仿宋_GB2312" w:eastAsia="仿宋_GB2312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>
                            <w:pPr>
                              <w:pStyle w:val="4"/>
                              <w:ind w:left="273" w:leftChars="130" w:firstLine="360" w:firstLineChars="150"/>
                              <w:rPr>
                                <w:rFonts w:ascii="仿宋_GB2312" w:eastAsia="仿宋_GB2312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>
                            <w:pPr>
                              <w:pStyle w:val="4"/>
                              <w:ind w:left="273" w:leftChars="130" w:firstLine="360" w:firstLineChars="150"/>
                              <w:rPr>
                                <w:rFonts w:ascii="仿宋_GB2312" w:eastAsia="仿宋_GB2312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>
                            <w:pPr>
                              <w:pStyle w:val="4"/>
                              <w:ind w:left="273" w:leftChars="130" w:firstLine="360" w:firstLineChars="150"/>
                              <w:rPr>
                                <w:rFonts w:ascii="仿宋_GB2312" w:eastAsia="仿宋_GB2312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>
                            <w:pPr>
                              <w:pStyle w:val="4"/>
                              <w:ind w:left="273" w:leftChars="130" w:firstLine="360" w:firstLineChars="150"/>
                              <w:rPr>
                                <w:rFonts w:ascii="仿宋_GB2312" w:eastAsia="仿宋_GB2312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>
                            <w:pPr>
                              <w:pStyle w:val="4"/>
                              <w:ind w:left="273" w:leftChars="130" w:firstLine="360" w:firstLineChars="150"/>
                              <w:rPr>
                                <w:rFonts w:ascii="仿宋_GB2312" w:eastAsia="仿宋_GB2312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>
                            <w:pPr>
                              <w:pStyle w:val="4"/>
                              <w:ind w:left="273" w:leftChars="130" w:firstLine="360" w:firstLineChars="150"/>
                              <w:rPr>
                                <w:rFonts w:ascii="仿宋_GB2312" w:eastAsia="仿宋_GB2312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>
                            <w:pPr>
                              <w:pStyle w:val="4"/>
                              <w:ind w:left="273" w:leftChars="130" w:firstLine="360" w:firstLineChars="150"/>
                              <w:rPr>
                                <w:rFonts w:ascii="仿宋_GB2312" w:eastAsia="仿宋_GB2312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>
                            <w:pPr>
                              <w:pStyle w:val="4"/>
                              <w:ind w:left="273" w:leftChars="130" w:firstLine="360" w:firstLineChars="150"/>
                              <w:rPr>
                                <w:rFonts w:ascii="仿宋_GB2312" w:eastAsia="仿宋_GB2312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pt;margin-top:28.75pt;height:64.45pt;width:387.5pt;z-index:251662336;mso-width-relative:page;mso-height-relative:page;" fillcolor="#FFFFFF" filled="t" stroked="t" coordsize="21600,21600" o:gfxdata="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yo&#10;KIDYAAAACQEAAA8AAAAAAAAAAQAgAAAAIgAAAGRycy9kb3ducmV2LnhtbFBLAQIUABQAAAAIAIdO&#10;4kC9qar8IwIAADkEAAAOAAAAAAAAAAEAIAAAACc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ind w:left="273" w:leftChars="130" w:firstLine="2380" w:firstLineChars="988"/>
                        <w:rPr>
                          <w:rFonts w:ascii="仿宋_GB2312" w:eastAsia="仿宋_GB2312"/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4"/>
                        <w:ind w:left="273" w:leftChars="130"/>
                        <w:rPr>
                          <w:rFonts w:ascii="仿宋_GB2312" w:eastAsia="仿宋_GB2312"/>
                          <w:b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GB"/>
                        </w:rPr>
                        <w:t>原告败诉，无需偿还基金垫付的鉴定费用。</w:t>
                      </w:r>
                    </w:p>
                    <w:p>
                      <w:pPr>
                        <w:pStyle w:val="4"/>
                        <w:ind w:firstLine="240" w:firstLineChars="100"/>
                        <w:rPr>
                          <w:rFonts w:ascii="仿宋_GB2312" w:eastAsia="仿宋_GB2312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GB"/>
                        </w:rPr>
                        <w:t>被告败诉，法院判决被告偿还基金垫付的鉴定费用。</w:t>
                      </w:r>
                    </w:p>
                    <w:p>
                      <w:pPr>
                        <w:pStyle w:val="4"/>
                        <w:ind w:left="273" w:leftChars="130" w:firstLine="360" w:firstLineChars="150"/>
                        <w:rPr>
                          <w:rFonts w:ascii="仿宋_GB2312" w:eastAsia="仿宋_GB2312"/>
                          <w:sz w:val="24"/>
                          <w:szCs w:val="24"/>
                          <w:lang w:val="en-GB"/>
                        </w:rPr>
                      </w:pPr>
                    </w:p>
                    <w:p>
                      <w:pPr>
                        <w:pStyle w:val="4"/>
                        <w:ind w:left="273" w:leftChars="130" w:firstLine="360" w:firstLineChars="150"/>
                        <w:rPr>
                          <w:rFonts w:ascii="仿宋_GB2312" w:eastAsia="仿宋_GB2312"/>
                          <w:sz w:val="24"/>
                          <w:szCs w:val="24"/>
                          <w:lang w:val="en-GB"/>
                        </w:rPr>
                      </w:pPr>
                    </w:p>
                    <w:p>
                      <w:pPr>
                        <w:pStyle w:val="4"/>
                        <w:ind w:left="273" w:leftChars="130" w:firstLine="360" w:firstLineChars="150"/>
                        <w:rPr>
                          <w:rFonts w:ascii="仿宋_GB2312" w:eastAsia="仿宋_GB2312"/>
                          <w:sz w:val="24"/>
                          <w:szCs w:val="24"/>
                          <w:lang w:val="en-GB"/>
                        </w:rPr>
                      </w:pPr>
                    </w:p>
                    <w:p>
                      <w:pPr>
                        <w:pStyle w:val="4"/>
                        <w:ind w:left="273" w:leftChars="130" w:firstLine="360" w:firstLineChars="150"/>
                        <w:rPr>
                          <w:rFonts w:ascii="仿宋_GB2312" w:eastAsia="仿宋_GB2312"/>
                          <w:sz w:val="24"/>
                          <w:szCs w:val="24"/>
                          <w:lang w:val="en-GB"/>
                        </w:rPr>
                      </w:pPr>
                    </w:p>
                    <w:p>
                      <w:pPr>
                        <w:pStyle w:val="4"/>
                        <w:ind w:left="273" w:leftChars="130" w:firstLine="360" w:firstLineChars="150"/>
                        <w:rPr>
                          <w:rFonts w:ascii="仿宋_GB2312" w:eastAsia="仿宋_GB2312"/>
                          <w:sz w:val="24"/>
                          <w:szCs w:val="24"/>
                          <w:lang w:val="en-GB"/>
                        </w:rPr>
                      </w:pPr>
                    </w:p>
                    <w:p>
                      <w:pPr>
                        <w:pStyle w:val="4"/>
                        <w:ind w:left="273" w:leftChars="130" w:firstLine="360" w:firstLineChars="150"/>
                        <w:rPr>
                          <w:rFonts w:ascii="仿宋_GB2312" w:eastAsia="仿宋_GB2312"/>
                          <w:sz w:val="24"/>
                          <w:szCs w:val="24"/>
                          <w:lang w:val="en-GB"/>
                        </w:rPr>
                      </w:pPr>
                    </w:p>
                    <w:p>
                      <w:pPr>
                        <w:pStyle w:val="4"/>
                        <w:ind w:left="273" w:leftChars="130" w:firstLine="360" w:firstLineChars="150"/>
                        <w:rPr>
                          <w:rFonts w:ascii="仿宋_GB2312" w:eastAsia="仿宋_GB2312"/>
                          <w:sz w:val="24"/>
                          <w:szCs w:val="24"/>
                          <w:lang w:val="en-GB"/>
                        </w:rPr>
                      </w:pPr>
                    </w:p>
                    <w:p>
                      <w:pPr>
                        <w:pStyle w:val="4"/>
                        <w:ind w:left="273" w:leftChars="130" w:firstLine="360" w:firstLineChars="150"/>
                        <w:rPr>
                          <w:rFonts w:ascii="仿宋_GB2312" w:eastAsia="仿宋_GB2312"/>
                          <w:sz w:val="24"/>
                          <w:szCs w:val="24"/>
                          <w:lang w:val="en-GB"/>
                        </w:rPr>
                      </w:pPr>
                    </w:p>
                    <w:p>
                      <w:pPr>
                        <w:pStyle w:val="4"/>
                        <w:ind w:left="273" w:leftChars="130" w:firstLine="360" w:firstLineChars="150"/>
                        <w:rPr>
                          <w:rFonts w:ascii="仿宋_GB2312" w:eastAsia="仿宋_GB2312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800"/>
        </w:tabs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ab/>
      </w:r>
    </w:p>
    <w:p>
      <w:pPr>
        <w:rPr>
          <w:rFonts w:asciiTheme="minorEastAsia" w:hAnsiTheme="minor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96AD6"/>
    <w:multiLevelType w:val="multilevel"/>
    <w:tmpl w:val="55696AD6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15638"/>
    <w:rsid w:val="7DBB1D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susan琴</cp:lastModifiedBy>
  <dcterms:modified xsi:type="dcterms:W3CDTF">2017-12-11T06:53:37Z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